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140CF" w14:textId="77777777" w:rsidR="00BD4ED5" w:rsidRPr="00BD4ED5" w:rsidRDefault="00BD4ED5" w:rsidP="00BD4ED5">
      <w:pPr>
        <w:rPr>
          <w:rFonts w:ascii="Palatino Linotype" w:hAnsi="Palatino Linotype"/>
          <w:b/>
          <w:sz w:val="24"/>
          <w:szCs w:val="24"/>
        </w:rPr>
      </w:pPr>
      <w:r w:rsidRPr="00BD4ED5">
        <w:rPr>
          <w:rFonts w:ascii="Palatino Linotype" w:hAnsi="Palatino Linotype"/>
          <w:b/>
          <w:sz w:val="24"/>
          <w:szCs w:val="24"/>
        </w:rPr>
        <w:t>Reuben Guttman</w:t>
      </w:r>
    </w:p>
    <w:p w14:paraId="1290020B" w14:textId="77777777" w:rsidR="00DE7216" w:rsidRDefault="00BD4ED5" w:rsidP="00BD4ED5">
      <w:pPr>
        <w:rPr>
          <w:rFonts w:ascii="Palatino Linotype" w:hAnsi="Palatino Linotype"/>
          <w:sz w:val="24"/>
          <w:szCs w:val="24"/>
        </w:rPr>
      </w:pPr>
      <w:r w:rsidRPr="00BD4ED5">
        <w:rPr>
          <w:rFonts w:ascii="Palatino Linotype" w:hAnsi="Palatino Linotype"/>
          <w:sz w:val="24"/>
          <w:szCs w:val="24"/>
        </w:rPr>
        <w:t>Reuben Guttman is a founding member of Guttman, Buschner &amp; Brooks,</w:t>
      </w:r>
      <w:r w:rsidR="00DE7216">
        <w:rPr>
          <w:rFonts w:ascii="Palatino Linotype" w:hAnsi="Palatino Linotype"/>
          <w:sz w:val="24"/>
          <w:szCs w:val="24"/>
        </w:rPr>
        <w:t xml:space="preserve"> PLLC </w:t>
      </w:r>
      <w:r w:rsidRPr="00BD4ED5">
        <w:rPr>
          <w:rFonts w:ascii="Palatino Linotype" w:hAnsi="Palatino Linotype"/>
          <w:sz w:val="24"/>
          <w:szCs w:val="24"/>
        </w:rPr>
        <w:t>where his practice involves complex litigation and class actions</w:t>
      </w:r>
      <w:r w:rsidR="00DE7216">
        <w:rPr>
          <w:rFonts w:ascii="Palatino Linotype" w:hAnsi="Palatino Linotype"/>
          <w:sz w:val="24"/>
          <w:szCs w:val="24"/>
        </w:rPr>
        <w:t xml:space="preserve">. The </w:t>
      </w:r>
      <w:r w:rsidR="00DE7216" w:rsidRPr="005C7D29">
        <w:rPr>
          <w:rFonts w:ascii="Palatino Linotype" w:hAnsi="Palatino Linotype"/>
          <w:sz w:val="24"/>
          <w:szCs w:val="24"/>
        </w:rPr>
        <w:t>International Business Times</w:t>
      </w:r>
      <w:r w:rsidR="00DE7216">
        <w:rPr>
          <w:rFonts w:ascii="Palatino Linotype" w:hAnsi="Palatino Linotype"/>
          <w:sz w:val="24"/>
          <w:szCs w:val="24"/>
        </w:rPr>
        <w:t xml:space="preserve"> has referred to him as </w:t>
      </w:r>
      <w:r w:rsidR="0006703B">
        <w:rPr>
          <w:rFonts w:ascii="Palatino Linotype" w:hAnsi="Palatino Linotype"/>
          <w:sz w:val="24"/>
          <w:szCs w:val="24"/>
        </w:rPr>
        <w:t>“</w:t>
      </w:r>
      <w:r w:rsidR="00DE7216">
        <w:rPr>
          <w:rFonts w:ascii="Palatino Linotype" w:hAnsi="Palatino Linotype"/>
          <w:sz w:val="24"/>
          <w:szCs w:val="24"/>
        </w:rPr>
        <w:t>one of the world’s most prominent whistleblower attorneys</w:t>
      </w:r>
      <w:r w:rsidR="005C7D29">
        <w:rPr>
          <w:rFonts w:ascii="Palatino Linotype" w:hAnsi="Palatino Linotype"/>
          <w:sz w:val="24"/>
          <w:szCs w:val="24"/>
        </w:rPr>
        <w:t>,</w:t>
      </w:r>
      <w:r w:rsidR="00DE7216">
        <w:rPr>
          <w:rFonts w:ascii="Palatino Linotype" w:hAnsi="Palatino Linotype"/>
          <w:sz w:val="24"/>
          <w:szCs w:val="24"/>
        </w:rPr>
        <w:t xml:space="preserve">” </w:t>
      </w:r>
      <w:r w:rsidR="005C7D29">
        <w:rPr>
          <w:rFonts w:ascii="Palatino Linotype" w:hAnsi="Palatino Linotype"/>
          <w:sz w:val="24"/>
          <w:szCs w:val="24"/>
        </w:rPr>
        <w:t>citing “</w:t>
      </w:r>
      <w:r w:rsidR="00DE7216">
        <w:rPr>
          <w:rFonts w:ascii="Palatino Linotype" w:hAnsi="Palatino Linotype"/>
          <w:sz w:val="24"/>
          <w:szCs w:val="24"/>
        </w:rPr>
        <w:t>wins recouping billions of dollars for the federal and state governments</w:t>
      </w:r>
      <w:r w:rsidR="005C7D29">
        <w:rPr>
          <w:rFonts w:ascii="Palatino Linotype" w:hAnsi="Palatino Linotype"/>
          <w:sz w:val="24"/>
          <w:szCs w:val="24"/>
        </w:rPr>
        <w:t>.</w:t>
      </w:r>
      <w:r w:rsidR="00DE7216">
        <w:rPr>
          <w:rFonts w:ascii="Palatino Linotype" w:hAnsi="Palatino Linotype"/>
          <w:sz w:val="24"/>
          <w:szCs w:val="24"/>
        </w:rPr>
        <w:t xml:space="preserve">” </w:t>
      </w:r>
      <w:r w:rsidR="005C7D29">
        <w:rPr>
          <w:rFonts w:ascii="Palatino Linotype" w:hAnsi="Palatino Linotype"/>
          <w:sz w:val="24"/>
          <w:szCs w:val="24"/>
        </w:rPr>
        <w:t>T</w:t>
      </w:r>
      <w:r w:rsidR="00DE7216">
        <w:rPr>
          <w:rFonts w:ascii="Palatino Linotype" w:hAnsi="Palatino Linotype"/>
          <w:sz w:val="24"/>
          <w:szCs w:val="24"/>
        </w:rPr>
        <w:t xml:space="preserve">he </w:t>
      </w:r>
      <w:r w:rsidR="00DE7216" w:rsidRPr="005C7D29">
        <w:rPr>
          <w:rFonts w:ascii="Palatino Linotype" w:hAnsi="Palatino Linotype"/>
          <w:sz w:val="24"/>
          <w:szCs w:val="24"/>
        </w:rPr>
        <w:t>Boston Globe’s STAT News</w:t>
      </w:r>
      <w:r w:rsidR="00DE7216">
        <w:rPr>
          <w:rFonts w:ascii="Palatino Linotype" w:hAnsi="Palatino Linotype"/>
          <w:sz w:val="24"/>
          <w:szCs w:val="24"/>
        </w:rPr>
        <w:t xml:space="preserve"> referred to him as the “The</w:t>
      </w:r>
      <w:r w:rsidR="005C7D29">
        <w:rPr>
          <w:rFonts w:ascii="Palatino Linotype" w:hAnsi="Palatino Linotype"/>
          <w:sz w:val="24"/>
          <w:szCs w:val="24"/>
        </w:rPr>
        <w:t xml:space="preserve"> Lawyer Pharma Loves to Hate.” </w:t>
      </w:r>
      <w:r w:rsidR="0006703B">
        <w:rPr>
          <w:rFonts w:ascii="Palatino Linotype" w:hAnsi="Palatino Linotype"/>
          <w:sz w:val="24"/>
          <w:szCs w:val="24"/>
        </w:rPr>
        <w:t xml:space="preserve">In July 2017, on the eve of trial, Guttman settled a case against Celgene for $280 million. </w:t>
      </w:r>
    </w:p>
    <w:p w14:paraId="39AB265B" w14:textId="77777777" w:rsidR="00BD4ED5" w:rsidRPr="00BD4ED5" w:rsidRDefault="005C6943" w:rsidP="00BD4ED5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 2013, Gu</w:t>
      </w:r>
      <w:r w:rsidR="002251D8">
        <w:rPr>
          <w:rFonts w:ascii="Palatino Linotype" w:hAnsi="Palatino Linotype"/>
          <w:sz w:val="24"/>
          <w:szCs w:val="24"/>
        </w:rPr>
        <w:t>ttman was appointed to the ACS board of d</w:t>
      </w:r>
      <w:r>
        <w:rPr>
          <w:rFonts w:ascii="Palatino Linotype" w:hAnsi="Palatino Linotype"/>
          <w:sz w:val="24"/>
          <w:szCs w:val="24"/>
        </w:rPr>
        <w:t xml:space="preserve">irectors. </w:t>
      </w:r>
    </w:p>
    <w:p w14:paraId="75EB3A09" w14:textId="4EF24A65" w:rsidR="00BE0F4B" w:rsidRDefault="00C21DE1" w:rsidP="00BD4ED5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Among other clients, </w:t>
      </w:r>
      <w:r w:rsidR="00BE0F4B">
        <w:rPr>
          <w:rFonts w:ascii="Palatino Linotype" w:hAnsi="Palatino Linotype"/>
          <w:sz w:val="24"/>
          <w:szCs w:val="24"/>
        </w:rPr>
        <w:t>Guttman has represented workers, unions, and pension funds in complex litigation and for over a decade served as the chief outside counsel to the Oil, Chemical &amp; Atomic Workers in a series of labor and environmental cases that enhanced safety and environmental conditions at Manhattan Project nuclear weapons sites while driving dread disease compensation legislation for nuclear weapons workers</w:t>
      </w:r>
      <w:r>
        <w:rPr>
          <w:rFonts w:ascii="Palatino Linotype" w:hAnsi="Palatino Linotype"/>
          <w:sz w:val="24"/>
          <w:szCs w:val="24"/>
        </w:rPr>
        <w:t xml:space="preserve"> across the nation. </w:t>
      </w:r>
      <w:r w:rsidR="00BE0F4B">
        <w:rPr>
          <w:rFonts w:ascii="Palatino Linotype" w:hAnsi="Palatino Linotype"/>
          <w:sz w:val="24"/>
          <w:szCs w:val="24"/>
        </w:rPr>
        <w:t xml:space="preserve">     </w:t>
      </w:r>
    </w:p>
    <w:p w14:paraId="5C1E6853" w14:textId="075CF5ED" w:rsidR="00BD4ED5" w:rsidRDefault="00BD4ED5" w:rsidP="00BD4ED5">
      <w:pPr>
        <w:rPr>
          <w:rFonts w:ascii="Palatino Linotype" w:hAnsi="Palatino Linotype"/>
          <w:sz w:val="24"/>
          <w:szCs w:val="24"/>
        </w:rPr>
      </w:pPr>
      <w:r w:rsidRPr="00BD4ED5">
        <w:rPr>
          <w:rFonts w:ascii="Palatino Linotype" w:hAnsi="Palatino Linotype"/>
          <w:sz w:val="24"/>
          <w:szCs w:val="24"/>
        </w:rPr>
        <w:t xml:space="preserve">Guttman </w:t>
      </w:r>
      <w:r w:rsidR="00BE0F4B">
        <w:rPr>
          <w:rFonts w:ascii="Palatino Linotype" w:hAnsi="Palatino Linotype"/>
          <w:sz w:val="24"/>
          <w:szCs w:val="24"/>
        </w:rPr>
        <w:t xml:space="preserve">is </w:t>
      </w:r>
      <w:r w:rsidR="002251D8">
        <w:rPr>
          <w:rFonts w:ascii="Palatino Linotype" w:hAnsi="Palatino Linotype"/>
          <w:sz w:val="24"/>
          <w:szCs w:val="24"/>
        </w:rPr>
        <w:t>a</w:t>
      </w:r>
      <w:r w:rsidR="00BE0F4B">
        <w:rPr>
          <w:rFonts w:ascii="Palatino Linotype" w:hAnsi="Palatino Linotype"/>
          <w:sz w:val="24"/>
          <w:szCs w:val="24"/>
        </w:rPr>
        <w:t xml:space="preserve">n </w:t>
      </w:r>
      <w:r w:rsidR="002F5779">
        <w:rPr>
          <w:rFonts w:ascii="Palatino Linotype" w:hAnsi="Palatino Linotype"/>
          <w:sz w:val="24"/>
          <w:szCs w:val="24"/>
        </w:rPr>
        <w:t>a</w:t>
      </w:r>
      <w:r w:rsidR="00BE0F4B">
        <w:rPr>
          <w:rFonts w:ascii="Palatino Linotype" w:hAnsi="Palatino Linotype"/>
          <w:sz w:val="24"/>
          <w:szCs w:val="24"/>
        </w:rPr>
        <w:t xml:space="preserve">djunct </w:t>
      </w:r>
      <w:r w:rsidR="002F5779">
        <w:rPr>
          <w:rFonts w:ascii="Palatino Linotype" w:hAnsi="Palatino Linotype"/>
          <w:sz w:val="24"/>
          <w:szCs w:val="24"/>
        </w:rPr>
        <w:t>p</w:t>
      </w:r>
      <w:r w:rsidR="00BE0F4B">
        <w:rPr>
          <w:rFonts w:ascii="Palatino Linotype" w:hAnsi="Palatino Linotype"/>
          <w:sz w:val="24"/>
          <w:szCs w:val="24"/>
        </w:rPr>
        <w:t>rofe</w:t>
      </w:r>
      <w:r w:rsidR="002F5779">
        <w:rPr>
          <w:rFonts w:ascii="Palatino Linotype" w:hAnsi="Palatino Linotype"/>
          <w:sz w:val="24"/>
          <w:szCs w:val="24"/>
        </w:rPr>
        <w:t>ssor at Emory Law School and a s</w:t>
      </w:r>
      <w:r w:rsidR="002251D8">
        <w:rPr>
          <w:rFonts w:ascii="Palatino Linotype" w:hAnsi="Palatino Linotype"/>
          <w:sz w:val="24"/>
          <w:szCs w:val="24"/>
        </w:rPr>
        <w:t xml:space="preserve">enior </w:t>
      </w:r>
      <w:r w:rsidR="002F5779">
        <w:rPr>
          <w:rFonts w:ascii="Palatino Linotype" w:hAnsi="Palatino Linotype"/>
          <w:sz w:val="24"/>
          <w:szCs w:val="24"/>
        </w:rPr>
        <w:t>f</w:t>
      </w:r>
      <w:r w:rsidR="002251D8">
        <w:rPr>
          <w:rFonts w:ascii="Palatino Linotype" w:hAnsi="Palatino Linotype"/>
          <w:sz w:val="24"/>
          <w:szCs w:val="24"/>
        </w:rPr>
        <w:t xml:space="preserve">ellow </w:t>
      </w:r>
      <w:r w:rsidRPr="00BD4ED5">
        <w:rPr>
          <w:rFonts w:ascii="Palatino Linotype" w:hAnsi="Palatino Linotype"/>
          <w:sz w:val="24"/>
          <w:szCs w:val="24"/>
        </w:rPr>
        <w:t>at Emory Law</w:t>
      </w:r>
      <w:r w:rsidR="00BE0F4B">
        <w:rPr>
          <w:rFonts w:ascii="Palatino Linotype" w:hAnsi="Palatino Linotype"/>
          <w:sz w:val="24"/>
          <w:szCs w:val="24"/>
        </w:rPr>
        <w:t>’s</w:t>
      </w:r>
      <w:r w:rsidRPr="00BD4ED5">
        <w:rPr>
          <w:rFonts w:ascii="Palatino Linotype" w:hAnsi="Palatino Linotype"/>
          <w:sz w:val="24"/>
          <w:szCs w:val="24"/>
        </w:rPr>
        <w:t xml:space="preserve"> Center for Advocacy and Dispute </w:t>
      </w:r>
      <w:r w:rsidR="00BE0F4B" w:rsidRPr="00BD4ED5">
        <w:rPr>
          <w:rFonts w:ascii="Palatino Linotype" w:hAnsi="Palatino Linotype"/>
          <w:sz w:val="24"/>
          <w:szCs w:val="24"/>
        </w:rPr>
        <w:t>Resolution</w:t>
      </w:r>
      <w:r w:rsidR="00292A3D">
        <w:rPr>
          <w:rFonts w:ascii="Palatino Linotype" w:hAnsi="Palatino Linotype"/>
          <w:sz w:val="24"/>
          <w:szCs w:val="24"/>
        </w:rPr>
        <w:t xml:space="preserve"> and he is a </w:t>
      </w:r>
      <w:r w:rsidR="00590309">
        <w:rPr>
          <w:rFonts w:ascii="Palatino Linotype" w:hAnsi="Palatino Linotype"/>
          <w:sz w:val="24"/>
          <w:szCs w:val="24"/>
        </w:rPr>
        <w:t>f</w:t>
      </w:r>
      <w:r w:rsidR="00292A3D">
        <w:rPr>
          <w:rFonts w:ascii="Palatino Linotype" w:hAnsi="Palatino Linotype"/>
          <w:sz w:val="24"/>
          <w:szCs w:val="24"/>
        </w:rPr>
        <w:t xml:space="preserve">ounder and </w:t>
      </w:r>
      <w:bookmarkStart w:id="0" w:name="_GoBack"/>
      <w:bookmarkEnd w:id="0"/>
      <w:r w:rsidR="00292A3D">
        <w:rPr>
          <w:rFonts w:ascii="Palatino Linotype" w:hAnsi="Palatino Linotype"/>
          <w:sz w:val="24"/>
          <w:szCs w:val="24"/>
        </w:rPr>
        <w:t>Senior Advisor to the Emory Corporate Governance and Accountability Review (ECGAR)</w:t>
      </w:r>
      <w:r w:rsidR="00BE0F4B">
        <w:rPr>
          <w:rFonts w:ascii="Palatino Linotype" w:hAnsi="Palatino Linotype"/>
          <w:sz w:val="24"/>
          <w:szCs w:val="24"/>
        </w:rPr>
        <w:t xml:space="preserve">. </w:t>
      </w:r>
      <w:r w:rsidR="0006703B">
        <w:rPr>
          <w:rFonts w:ascii="Palatino Linotype" w:hAnsi="Palatino Linotype"/>
          <w:sz w:val="24"/>
          <w:szCs w:val="24"/>
        </w:rPr>
        <w:t>He has taught trial advocacy and complex case investigations in the United States, China and Mexico</w:t>
      </w:r>
      <w:r w:rsidR="00CC0F45">
        <w:rPr>
          <w:rFonts w:ascii="Palatino Linotype" w:hAnsi="Palatino Linotype"/>
          <w:sz w:val="24"/>
          <w:szCs w:val="24"/>
        </w:rPr>
        <w:t>,</w:t>
      </w:r>
      <w:r w:rsidR="0006703B">
        <w:rPr>
          <w:rFonts w:ascii="Palatino Linotype" w:hAnsi="Palatino Linotype"/>
          <w:sz w:val="24"/>
          <w:szCs w:val="24"/>
        </w:rPr>
        <w:t xml:space="preserve"> and he has co-authored three</w:t>
      </w:r>
      <w:r w:rsidR="00CC0F45">
        <w:rPr>
          <w:rFonts w:ascii="Palatino Linotype" w:hAnsi="Palatino Linotype"/>
          <w:sz w:val="24"/>
          <w:szCs w:val="24"/>
        </w:rPr>
        <w:t xml:space="preserve"> case files </w:t>
      </w:r>
      <w:r w:rsidR="00CC0F45" w:rsidRPr="00CC0F45">
        <w:rPr>
          <w:rFonts w:ascii="Palatino Linotype" w:hAnsi="Palatino Linotype"/>
          <w:sz w:val="24"/>
          <w:szCs w:val="24"/>
        </w:rPr>
        <w:t>—</w:t>
      </w:r>
      <w:r w:rsidR="00CC0F45">
        <w:rPr>
          <w:rFonts w:ascii="Palatino Linotype" w:hAnsi="Palatino Linotype"/>
          <w:sz w:val="24"/>
          <w:szCs w:val="24"/>
        </w:rPr>
        <w:t xml:space="preserve"> </w:t>
      </w:r>
      <w:r w:rsidR="00C21DE1">
        <w:rPr>
          <w:rFonts w:ascii="Palatino Linotype" w:hAnsi="Palatino Linotype"/>
          <w:sz w:val="24"/>
          <w:szCs w:val="24"/>
        </w:rPr>
        <w:t xml:space="preserve">two published by Emory and </w:t>
      </w:r>
      <w:r w:rsidR="0006703B">
        <w:rPr>
          <w:rFonts w:ascii="Palatino Linotype" w:hAnsi="Palatino Linotype"/>
          <w:sz w:val="24"/>
          <w:szCs w:val="24"/>
        </w:rPr>
        <w:t>one published by the National Institute of Trial Advocacy</w:t>
      </w:r>
      <w:r w:rsidR="00CC0F45">
        <w:rPr>
          <w:rFonts w:ascii="Palatino Linotype" w:hAnsi="Palatino Linotype"/>
          <w:sz w:val="24"/>
          <w:szCs w:val="24"/>
        </w:rPr>
        <w:t xml:space="preserve"> </w:t>
      </w:r>
      <w:r w:rsidR="00CC0F45" w:rsidRPr="00CC0F45">
        <w:rPr>
          <w:rFonts w:ascii="Palatino Linotype" w:hAnsi="Palatino Linotype"/>
          <w:sz w:val="24"/>
          <w:szCs w:val="24"/>
        </w:rPr>
        <w:t>—</w:t>
      </w:r>
      <w:r w:rsidR="0006703B">
        <w:rPr>
          <w:rFonts w:ascii="Palatino Linotype" w:hAnsi="Palatino Linotype"/>
          <w:sz w:val="24"/>
          <w:szCs w:val="24"/>
        </w:rPr>
        <w:t xml:space="preserve"> where he has been a faculty member.      </w:t>
      </w:r>
    </w:p>
    <w:p w14:paraId="15951823" w14:textId="6E20D72B" w:rsidR="00D86349" w:rsidRDefault="00D652FD" w:rsidP="00BD4ED5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Guttman has</w:t>
      </w:r>
      <w:r w:rsidR="0006703B">
        <w:rPr>
          <w:rFonts w:ascii="Palatino Linotype" w:hAnsi="Palatino Linotype"/>
          <w:sz w:val="24"/>
          <w:szCs w:val="24"/>
        </w:rPr>
        <w:t xml:space="preserve"> written or co-authored more than 100 articles or opinion pieces and multiple book chapters; his article, </w:t>
      </w:r>
      <w:r w:rsidR="0006703B" w:rsidRPr="00CC0F45">
        <w:rPr>
          <w:rFonts w:ascii="Palatino Linotype" w:hAnsi="Palatino Linotype"/>
          <w:sz w:val="24"/>
          <w:szCs w:val="24"/>
        </w:rPr>
        <w:t>Pharmaceutical Regulation in the United States; a Confluence of Influences,</w:t>
      </w:r>
      <w:r w:rsidR="0006703B">
        <w:rPr>
          <w:rFonts w:ascii="Palatino Linotype" w:hAnsi="Palatino Linotype"/>
          <w:sz w:val="24"/>
          <w:szCs w:val="24"/>
        </w:rPr>
        <w:t xml:space="preserve"> was translated and published in Mandarin in the </w:t>
      </w:r>
      <w:r w:rsidR="00CC0F45">
        <w:rPr>
          <w:rFonts w:ascii="Palatino Linotype" w:hAnsi="Palatino Linotype"/>
          <w:sz w:val="24"/>
          <w:szCs w:val="24"/>
        </w:rPr>
        <w:t>“</w:t>
      </w:r>
      <w:r w:rsidR="0006703B" w:rsidRPr="00CC0F45">
        <w:rPr>
          <w:rFonts w:ascii="Palatino Linotype" w:hAnsi="Palatino Linotype"/>
          <w:sz w:val="24"/>
          <w:szCs w:val="24"/>
        </w:rPr>
        <w:t>Peking University Public Interest Law Journal</w:t>
      </w:r>
      <w:r w:rsidR="00CC0F45">
        <w:rPr>
          <w:rFonts w:ascii="Palatino Linotype" w:hAnsi="Palatino Linotype"/>
          <w:sz w:val="24"/>
          <w:szCs w:val="24"/>
        </w:rPr>
        <w:t>.”</w:t>
      </w:r>
      <w:r w:rsidR="0006703B">
        <w:rPr>
          <w:rFonts w:ascii="Palatino Linotype" w:hAnsi="Palatino Linotype"/>
          <w:sz w:val="24"/>
          <w:szCs w:val="24"/>
        </w:rPr>
        <w:t xml:space="preserve"> </w:t>
      </w:r>
    </w:p>
    <w:p w14:paraId="13CBC458" w14:textId="7CEB76CB" w:rsidR="00102EE0" w:rsidRDefault="00BD4ED5" w:rsidP="00BD4ED5">
      <w:pPr>
        <w:rPr>
          <w:rFonts w:ascii="Palatino Linotype" w:hAnsi="Palatino Linotype"/>
          <w:sz w:val="24"/>
          <w:szCs w:val="24"/>
        </w:rPr>
      </w:pPr>
      <w:r w:rsidRPr="00BD4ED5">
        <w:rPr>
          <w:rFonts w:ascii="Palatino Linotype" w:hAnsi="Palatino Linotype"/>
          <w:sz w:val="24"/>
          <w:szCs w:val="24"/>
        </w:rPr>
        <w:t xml:space="preserve">Guttman received his J.D. from Emory University and his B.A. in American </w:t>
      </w:r>
      <w:r w:rsidR="00AC3AA9">
        <w:rPr>
          <w:rFonts w:ascii="Palatino Linotype" w:hAnsi="Palatino Linotype"/>
          <w:sz w:val="24"/>
          <w:szCs w:val="24"/>
        </w:rPr>
        <w:t>h</w:t>
      </w:r>
      <w:r w:rsidRPr="00BD4ED5">
        <w:rPr>
          <w:rFonts w:ascii="Palatino Linotype" w:hAnsi="Palatino Linotype"/>
          <w:sz w:val="24"/>
          <w:szCs w:val="24"/>
        </w:rPr>
        <w:t>istory from University of Rochester.</w:t>
      </w:r>
      <w:r w:rsidR="00DE7216" w:rsidRPr="00BD4ED5">
        <w:rPr>
          <w:rFonts w:ascii="Palatino Linotype" w:hAnsi="Palatino Linotype"/>
          <w:sz w:val="24"/>
          <w:szCs w:val="24"/>
        </w:rPr>
        <w:t xml:space="preserve"> He is the founder of </w:t>
      </w:r>
      <w:hyperlink r:id="rId7" w:history="1">
        <w:r w:rsidR="00C21DE1" w:rsidRPr="00EF76BD">
          <w:rPr>
            <w:rStyle w:val="Hyperlink"/>
            <w:rFonts w:ascii="Palatino Linotype" w:hAnsi="Palatino Linotype"/>
            <w:sz w:val="24"/>
            <w:szCs w:val="24"/>
          </w:rPr>
          <w:t>www.whistleblowerlaws.com</w:t>
        </w:r>
      </w:hyperlink>
      <w:r w:rsidR="00DE7216" w:rsidRPr="00BD4ED5">
        <w:rPr>
          <w:rFonts w:ascii="Palatino Linotype" w:hAnsi="Palatino Linotype"/>
          <w:sz w:val="24"/>
          <w:szCs w:val="24"/>
        </w:rPr>
        <w:t>.</w:t>
      </w:r>
      <w:r w:rsidR="00C21DE1">
        <w:rPr>
          <w:rFonts w:ascii="Palatino Linotype" w:hAnsi="Palatino Linotype"/>
          <w:sz w:val="24"/>
          <w:szCs w:val="24"/>
        </w:rPr>
        <w:t xml:space="preserve"> He began his legal career as a Washington, DC counsel for the Service Employees International Union, AFL-CIO where he served for five years.    </w:t>
      </w:r>
    </w:p>
    <w:sectPr w:rsidR="00102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D5"/>
    <w:rsid w:val="0006703B"/>
    <w:rsid w:val="00102EE0"/>
    <w:rsid w:val="00203455"/>
    <w:rsid w:val="002251D8"/>
    <w:rsid w:val="00273619"/>
    <w:rsid w:val="00292A3D"/>
    <w:rsid w:val="002F5779"/>
    <w:rsid w:val="00522369"/>
    <w:rsid w:val="00590309"/>
    <w:rsid w:val="005C6943"/>
    <w:rsid w:val="005C7D29"/>
    <w:rsid w:val="00AA3FDF"/>
    <w:rsid w:val="00AC3AA9"/>
    <w:rsid w:val="00BD4ED5"/>
    <w:rsid w:val="00BE0F4B"/>
    <w:rsid w:val="00C21DE1"/>
    <w:rsid w:val="00CC0F45"/>
    <w:rsid w:val="00D33983"/>
    <w:rsid w:val="00D652FD"/>
    <w:rsid w:val="00D86349"/>
    <w:rsid w:val="00DE7216"/>
    <w:rsid w:val="00E266EA"/>
    <w:rsid w:val="00FA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2D52"/>
  <w15:chartTrackingRefBased/>
  <w15:docId w15:val="{46EBBE3A-A500-40A6-9B85-62B9B6BF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4E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2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3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6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2236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21D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whistleblowerlaw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nd_x0020_Time xmlns="5470fa08-0da5-491f-bb59-ad50bd5802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B9A69AE08DE478E2D7875663FDDA2" ma:contentTypeVersion="9" ma:contentTypeDescription="Create a new document." ma:contentTypeScope="" ma:versionID="2c0dac7706b844bd7b1b58a974f7c35c">
  <xsd:schema xmlns:xsd="http://www.w3.org/2001/XMLSchema" xmlns:xs="http://www.w3.org/2001/XMLSchema" xmlns:p="http://schemas.microsoft.com/office/2006/metadata/properties" xmlns:ns2="5470fa08-0da5-491f-bb59-ad50bd5802bb" xmlns:ns3="dc6b7c76-a4fe-4a57-9dfc-9f650e00df1a" targetNamespace="http://schemas.microsoft.com/office/2006/metadata/properties" ma:root="true" ma:fieldsID="d41cc3770b8b93990db238fd3b7e4d3c" ns2:_="" ns3:_="">
    <xsd:import namespace="5470fa08-0da5-491f-bb59-ad50bd5802bb"/>
    <xsd:import namespace="dc6b7c76-a4fe-4a57-9dfc-9f650e00d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ate_x0020_and_x0020_Time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fa08-0da5-491f-bb59-ad50bd58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ate_x0020_and_x0020_Time" ma:index="13" nillable="true" ma:displayName="Date and Time" ma:format="DateTime" ma:internalName="Date_x0020_and_x0020_Time">
      <xsd:simpleType>
        <xsd:restriction base="dms:DateTim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7c76-a4fe-4a57-9dfc-9f650e00d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C86D9-21AB-4D8C-B222-2222B9B65BC7}">
  <ds:schemaRefs>
    <ds:schemaRef ds:uri="http://purl.org/dc/elements/1.1/"/>
    <ds:schemaRef ds:uri="http://schemas.microsoft.com/office/2006/metadata/properties"/>
    <ds:schemaRef ds:uri="dc6b7c76-a4fe-4a57-9dfc-9f650e00df1a"/>
    <ds:schemaRef ds:uri="5470fa08-0da5-491f-bb59-ad50bd5802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B4ACAA-A343-4F64-A101-1D68E8036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573D5-AD10-4A38-9C6A-5C1AE41C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0fa08-0da5-491f-bb59-ad50bd5802bb"/>
    <ds:schemaRef ds:uri="dc6b7c76-a4fe-4a57-9dfc-9f650e00d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Shek</dc:creator>
  <cp:keywords/>
  <dc:description/>
  <cp:lastModifiedBy>Katherine Shek</cp:lastModifiedBy>
  <cp:revision>4</cp:revision>
  <dcterms:created xsi:type="dcterms:W3CDTF">2018-03-22T18:10:00Z</dcterms:created>
  <dcterms:modified xsi:type="dcterms:W3CDTF">2018-03-22T18:14:00Z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0x01010012BB9A69AE08DE478E2D7875663FDDA2</vt:lpwstr>
  </property>
</Properties>
</file>